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5F570" w14:textId="77777777" w:rsidR="006C31BB" w:rsidRPr="008C5BF9" w:rsidRDefault="006C31BB" w:rsidP="006C31BB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  <w:r w:rsidRPr="008C5BF9">
        <w:rPr>
          <w:rFonts w:ascii="Montserrat" w:hAnsi="Montserrat"/>
          <w:b/>
          <w:bCs/>
          <w:color w:val="00589B"/>
          <w:sz w:val="30"/>
          <w:szCs w:val="30"/>
        </w:rPr>
        <w:t xml:space="preserve">Приказ </w:t>
      </w:r>
      <w:proofErr w:type="spellStart"/>
      <w:r w:rsidRPr="008C5BF9">
        <w:rPr>
          <w:rFonts w:ascii="Montserrat" w:hAnsi="Montserrat"/>
          <w:b/>
          <w:bCs/>
          <w:color w:val="00589B"/>
          <w:sz w:val="30"/>
          <w:szCs w:val="30"/>
        </w:rPr>
        <w:t>Минпросвещения</w:t>
      </w:r>
      <w:proofErr w:type="spellEnd"/>
      <w:r w:rsidRPr="008C5BF9">
        <w:rPr>
          <w:rFonts w:ascii="Montserrat" w:hAnsi="Montserrat"/>
          <w:b/>
          <w:bCs/>
          <w:color w:val="00589B"/>
          <w:sz w:val="30"/>
          <w:szCs w:val="30"/>
        </w:rPr>
        <w:t xml:space="preserve"> России от 22.03.2021 N 115 (ред. от 11.02.2022</w:t>
      </w:r>
      <w:proofErr w:type="gramStart"/>
      <w:r w:rsidRPr="008C5BF9">
        <w:rPr>
          <w:rFonts w:ascii="Montserrat" w:hAnsi="Montserrat"/>
          <w:b/>
          <w:bCs/>
          <w:color w:val="00589B"/>
          <w:sz w:val="30"/>
          <w:szCs w:val="30"/>
        </w:rPr>
        <w:t>)</w:t>
      </w:r>
      <w:proofErr w:type="gramEnd"/>
      <w:r w:rsidRPr="008C5BF9">
        <w:rPr>
          <w:rFonts w:ascii="Montserrat" w:hAnsi="Montserrat"/>
          <w:b/>
          <w:bCs/>
          <w:color w:val="00589B"/>
          <w:sz w:val="30"/>
          <w:szCs w:val="30"/>
        </w:rPr>
        <w:t xml:space="preserve">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</w:p>
    <w:p w14:paraId="4CA58D59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0" w:name="100002"/>
      <w:bookmarkEnd w:id="0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14:paraId="062C6A00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1" w:name="100003"/>
      <w:bookmarkEnd w:id="1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ПРИКАЗ</w:t>
      </w:r>
    </w:p>
    <w:p w14:paraId="70EB2D3B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4"/>
          <w:szCs w:val="24"/>
          <w:lang w:eastAsia="ru-RU"/>
        </w:rPr>
      </w:pPr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от 22 марта 2021 г. N 115</w:t>
      </w:r>
    </w:p>
    <w:p w14:paraId="09332939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2" w:name="100004"/>
      <w:bookmarkEnd w:id="2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ОБ УТВЕРЖДЕНИИ ПОРЯДКА</w:t>
      </w:r>
    </w:p>
    <w:p w14:paraId="0AC11BB2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4"/>
          <w:szCs w:val="24"/>
          <w:lang w:eastAsia="ru-RU"/>
        </w:rPr>
      </w:pPr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ОРГАНИЗАЦИИ И ОСУЩЕСТВЛЕНИЯ ОБРАЗОВАТЕЛЬНОЙ</w:t>
      </w:r>
    </w:p>
    <w:p w14:paraId="2D5020AE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4"/>
          <w:szCs w:val="24"/>
          <w:lang w:eastAsia="ru-RU"/>
        </w:rPr>
      </w:pPr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ДЕЯТЕЛЬНОСТИ ПО ОСНОВНЫМ ОБЩЕОБРАЗОВАТЕЛЬНЫМ ПРОГРАММАМ -</w:t>
      </w:r>
    </w:p>
    <w:p w14:paraId="760282B5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4"/>
          <w:szCs w:val="24"/>
          <w:lang w:eastAsia="ru-RU"/>
        </w:rPr>
      </w:pPr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ОБРАЗОВАТЕЛЬНЫМ ПРОГРАММАМ НАЧАЛЬНОГО ОБЩЕГО, ОСНОВНОГО</w:t>
      </w:r>
    </w:p>
    <w:p w14:paraId="595D4F3E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center"/>
        <w:rPr>
          <w:rFonts w:ascii="Arial" w:hAnsi="Arial" w:cs="Arial"/>
          <w:color w:val="212529"/>
          <w:sz w:val="24"/>
          <w:szCs w:val="24"/>
          <w:lang w:eastAsia="ru-RU"/>
        </w:rPr>
      </w:pPr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ОБЩЕГО И СРЕДНЕГО ОБЩЕГО ОБРАЗОВАНИЯ</w:t>
      </w:r>
    </w:p>
    <w:p w14:paraId="6BB5D02B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3" w:name="100005"/>
      <w:bookmarkEnd w:id="3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В соответствии с </w:t>
      </w:r>
      <w:hyperlink r:id="rId4" w:anchor="000215" w:history="1">
        <w:r w:rsidRPr="008C5BF9">
          <w:rPr>
            <w:rFonts w:ascii="Arial" w:hAnsi="Arial" w:cs="Arial"/>
            <w:color w:val="4272D7"/>
            <w:sz w:val="24"/>
            <w:szCs w:val="24"/>
            <w:u w:val="single"/>
            <w:lang w:eastAsia="ru-RU"/>
          </w:rPr>
          <w:t>частью 11 статьи 13</w:t>
        </w:r>
      </w:hyperlink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 </w:t>
      </w:r>
      <w:hyperlink r:id="rId5" w:anchor="100015" w:history="1">
        <w:r w:rsidRPr="008C5BF9">
          <w:rPr>
            <w:rFonts w:ascii="Arial" w:hAnsi="Arial" w:cs="Arial"/>
            <w:color w:val="4272D7"/>
            <w:sz w:val="24"/>
            <w:szCs w:val="24"/>
            <w:u w:val="single"/>
            <w:lang w:eastAsia="ru-RU"/>
          </w:rPr>
          <w:t>пунктом 1</w:t>
        </w:r>
      </w:hyperlink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 и </w:t>
      </w:r>
      <w:hyperlink r:id="rId6" w:anchor="100026" w:history="1">
        <w:r w:rsidRPr="008C5BF9">
          <w:rPr>
            <w:rFonts w:ascii="Arial" w:hAnsi="Arial" w:cs="Arial"/>
            <w:color w:val="4272D7"/>
            <w:sz w:val="24"/>
            <w:szCs w:val="24"/>
            <w:u w:val="single"/>
            <w:lang w:eastAsia="ru-RU"/>
          </w:rPr>
          <w:t>подпунктом 4.2.5 пункта 4</w:t>
        </w:r>
      </w:hyperlink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 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38FFE8E0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4" w:name="100006"/>
      <w:bookmarkEnd w:id="4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1. Утвердить прилагаемый </w:t>
      </w:r>
      <w:hyperlink r:id="rId7" w:anchor="100014" w:history="1">
        <w:r w:rsidRPr="008C5BF9">
          <w:rPr>
            <w:rFonts w:ascii="Arial" w:hAnsi="Arial" w:cs="Arial"/>
            <w:color w:val="4272D7"/>
            <w:sz w:val="24"/>
            <w:szCs w:val="24"/>
            <w:u w:val="single"/>
            <w:lang w:eastAsia="ru-RU"/>
          </w:rPr>
          <w:t>Порядок</w:t>
        </w:r>
      </w:hyperlink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</w:t>
      </w:r>
    </w:p>
    <w:p w14:paraId="4C95988A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5" w:name="100007"/>
      <w:bookmarkEnd w:id="5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2. Признать утратившими силу приказы Министерства просвещения Российской Федерации:</w:t>
      </w:r>
    </w:p>
    <w:p w14:paraId="2209C4B2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6" w:name="100008"/>
      <w:bookmarkEnd w:id="6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от 28 августа 2020 г. N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6 октября 2020 г., регистрационный N 60252);</w:t>
      </w:r>
    </w:p>
    <w:p w14:paraId="6BCB9CFB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7" w:name="100009"/>
      <w:bookmarkEnd w:id="7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 xml:space="preserve">от 20 ноября 2020 г. N 655 "О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28 августа 2020 г. </w:t>
      </w:r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lastRenderedPageBreak/>
        <w:t>N 442 (зарегистрирован Министерством юстиции Российской Федерации 16 декабря 2020 г., регистрационный N 61494).</w:t>
      </w:r>
    </w:p>
    <w:p w14:paraId="7D522B7C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8" w:name="100010"/>
      <w:bookmarkEnd w:id="8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3. Настоящий приказ вступает в силу с 1 сентября 2021 г. и действует до 1 сентября 2027 года.</w:t>
      </w:r>
    </w:p>
    <w:p w14:paraId="545B403D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Arial" w:hAnsi="Arial" w:cs="Arial"/>
          <w:color w:val="212529"/>
          <w:sz w:val="24"/>
          <w:szCs w:val="24"/>
          <w:lang w:eastAsia="ru-RU"/>
        </w:rPr>
      </w:pPr>
      <w:bookmarkStart w:id="9" w:name="100011"/>
      <w:bookmarkEnd w:id="9"/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Министр</w:t>
      </w:r>
    </w:p>
    <w:p w14:paraId="4BBC384E" w14:textId="77777777" w:rsidR="006C31BB" w:rsidRPr="008C5BF9" w:rsidRDefault="006C31BB" w:rsidP="006C31BB">
      <w:pPr>
        <w:widowControl/>
        <w:shd w:val="clear" w:color="auto" w:fill="FFFFFF"/>
        <w:autoSpaceDE/>
        <w:autoSpaceDN/>
        <w:spacing w:after="100" w:afterAutospacing="1"/>
        <w:jc w:val="right"/>
        <w:rPr>
          <w:rFonts w:ascii="Arial" w:hAnsi="Arial" w:cs="Arial"/>
          <w:color w:val="212529"/>
          <w:sz w:val="24"/>
          <w:szCs w:val="24"/>
          <w:lang w:eastAsia="ru-RU"/>
        </w:rPr>
      </w:pPr>
      <w:r w:rsidRPr="008C5BF9">
        <w:rPr>
          <w:rFonts w:ascii="Arial" w:hAnsi="Arial" w:cs="Arial"/>
          <w:color w:val="212529"/>
          <w:sz w:val="24"/>
          <w:szCs w:val="24"/>
          <w:lang w:eastAsia="ru-RU"/>
        </w:rPr>
        <w:t>С.С.КРАВЦОВ</w:t>
      </w:r>
    </w:p>
    <w:p w14:paraId="0EC8E181" w14:textId="77777777" w:rsidR="006C31BB" w:rsidRDefault="006C31BB" w:rsidP="006C31BB">
      <w:pPr>
        <w:pStyle w:val="docdata"/>
        <w:spacing w:before="0" w:beforeAutospacing="0" w:after="0" w:afterAutospacing="0"/>
        <w:rPr>
          <w:color w:val="000000"/>
          <w:sz w:val="28"/>
          <w:szCs w:val="28"/>
        </w:rPr>
      </w:pPr>
    </w:p>
    <w:p w14:paraId="1B7DBA0C" w14:textId="77777777" w:rsidR="000A28EF" w:rsidRDefault="000A28EF"/>
    <w:sectPr w:rsidR="000A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BB"/>
    <w:rsid w:val="000A28EF"/>
    <w:rsid w:val="006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A39C"/>
  <w15:chartTrackingRefBased/>
  <w15:docId w15:val="{67DF07A0-0A07-4F38-AAFF-CE4DBD31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C3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8027,bqiaagaaeyqcaaagiaiaaapibaaabfbsaaaaaaaaaaaaaaaaaaaaaaaaaaaaaaaaaaaaaaaaaaaaaaaaaaaaaaaaaaaaaaaaaaaaaaaaaaaaaaaaaaaaaaaaaaaaaaaaaaaaaaaaaaaaaaaaaaaaaaaaaaaaaaaaaaaaaaaaaaaaaaaaaaaaaaaaaaaaaaaaaaaaaaaaaaaaaaaaaaaaaaaaaaaaaaaaaaaaaaa"/>
    <w:basedOn w:val="a"/>
    <w:rsid w:val="006C31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prosveshchenija-rossii-ot-22032021-n-115-ob-utverzhde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28072018-n-884-ob-utverzhdenii/" TargetMode="External"/><Relationship Id="rId5" Type="http://schemas.openxmlformats.org/officeDocument/2006/relationships/hyperlink" Target="https://legalacts.ru/doc/postanovlenie-pravitelstva-rf-ot-28072018-n-884-ob-utverzhdenii/" TargetMode="External"/><Relationship Id="rId4" Type="http://schemas.openxmlformats.org/officeDocument/2006/relationships/hyperlink" Target="https://legalacts.ru/doc/273_FZ-ob-obrazovanii/glava-2/statja-1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Сурея</dc:creator>
  <cp:keywords/>
  <dc:description/>
  <cp:lastModifiedBy>Сурея</cp:lastModifiedBy>
  <cp:revision>1</cp:revision>
  <dcterms:created xsi:type="dcterms:W3CDTF">2022-09-24T16:26:00Z</dcterms:created>
  <dcterms:modified xsi:type="dcterms:W3CDTF">2022-09-24T16:27:00Z</dcterms:modified>
</cp:coreProperties>
</file>